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087" w:tblpY="3185"/>
        <w:tblW w:w="0" w:type="auto"/>
        <w:tblBorders>
          <w:top w:val="single" w:sz="18" w:space="0" w:color="auto"/>
          <w:bottom w:val="single" w:sz="18" w:space="0" w:color="auto"/>
        </w:tblBorders>
        <w:tblLook w:val="00A0"/>
      </w:tblPr>
      <w:tblGrid>
        <w:gridCol w:w="1692"/>
        <w:gridCol w:w="2845"/>
        <w:gridCol w:w="3827"/>
      </w:tblGrid>
      <w:tr w:rsidR="00EC1866" w:rsidRPr="00EC1866" w:rsidTr="00EC1866">
        <w:trPr>
          <w:trHeight w:val="1075"/>
        </w:trPr>
        <w:tc>
          <w:tcPr>
            <w:tcW w:w="16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color w:val="92D050"/>
                <w:highlight w:val="yellow"/>
              </w:rPr>
            </w:pPr>
            <w:r w:rsidRPr="00EC1866">
              <w:rPr>
                <w:b/>
                <w:bCs/>
                <w:color w:val="92D050"/>
                <w:sz w:val="28"/>
                <w:szCs w:val="28"/>
                <w:highlight w:val="yellow"/>
              </w:rPr>
              <w:t>Год</w:t>
            </w:r>
          </w:p>
        </w:tc>
        <w:tc>
          <w:tcPr>
            <w:tcW w:w="28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color w:val="92D050"/>
                <w:highlight w:val="yellow"/>
              </w:rPr>
            </w:pPr>
            <w:r w:rsidRPr="00EC1866">
              <w:rPr>
                <w:b/>
                <w:bCs/>
                <w:color w:val="92D050"/>
                <w:sz w:val="28"/>
                <w:szCs w:val="28"/>
                <w:highlight w:val="yellow"/>
              </w:rPr>
              <w:t>Минимальный страховой стаж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B9BD5"/>
          </w:tcPr>
          <w:p w:rsidR="00EC1866" w:rsidRPr="00EC1866" w:rsidRDefault="00EC1866" w:rsidP="00EC1866">
            <w:pPr>
              <w:tabs>
                <w:tab w:val="left" w:pos="8662"/>
                <w:tab w:val="left" w:pos="9372"/>
              </w:tabs>
              <w:spacing w:line="240" w:lineRule="auto"/>
              <w:ind w:right="-22"/>
              <w:jc w:val="both"/>
              <w:rPr>
                <w:b/>
                <w:bCs/>
                <w:color w:val="92D050"/>
                <w:highlight w:val="yellow"/>
              </w:rPr>
            </w:pPr>
            <w:r w:rsidRPr="00EC1866">
              <w:rPr>
                <w:b/>
                <w:bCs/>
                <w:color w:val="92D050"/>
                <w:sz w:val="28"/>
                <w:szCs w:val="28"/>
                <w:highlight w:val="yellow"/>
              </w:rPr>
              <w:t>Минимальная сумма индивидуальных пенсионных коэффициентов</w:t>
            </w:r>
          </w:p>
        </w:tc>
      </w:tr>
      <w:tr w:rsidR="00EC1866" w:rsidRPr="00EC1866" w:rsidTr="00EC1866">
        <w:trPr>
          <w:trHeight w:val="527"/>
        </w:trPr>
        <w:tc>
          <w:tcPr>
            <w:tcW w:w="1692" w:type="dxa"/>
            <w:tcBorders>
              <w:top w:val="nil"/>
            </w:tcBorders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2015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6,6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2016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9</w:t>
            </w:r>
          </w:p>
        </w:tc>
      </w:tr>
      <w:tr w:rsidR="00EC1866" w:rsidRPr="00EC1866" w:rsidTr="00EC1866">
        <w:trPr>
          <w:trHeight w:val="527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2017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11,4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2018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13,8</w:t>
            </w:r>
          </w:p>
        </w:tc>
      </w:tr>
      <w:tr w:rsidR="00EC1866" w:rsidRPr="00EC1866" w:rsidTr="00EC1866">
        <w:trPr>
          <w:trHeight w:val="527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2019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16,2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2020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18,6</w:t>
            </w:r>
          </w:p>
        </w:tc>
      </w:tr>
      <w:tr w:rsidR="00EC1866" w:rsidRPr="00EC1866" w:rsidTr="00EC1866">
        <w:trPr>
          <w:trHeight w:val="527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21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2022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23,4</w:t>
            </w:r>
          </w:p>
        </w:tc>
      </w:tr>
      <w:tr w:rsidR="00EC1866" w:rsidRPr="00EC1866" w:rsidTr="00EC1866">
        <w:trPr>
          <w:trHeight w:val="527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2023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25,8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2024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28,2</w:t>
            </w:r>
          </w:p>
        </w:tc>
      </w:tr>
      <w:tr w:rsidR="00EC1866" w:rsidRPr="00EC1866" w:rsidTr="00EC1866">
        <w:trPr>
          <w:trHeight w:val="541"/>
        </w:trPr>
        <w:tc>
          <w:tcPr>
            <w:tcW w:w="1692" w:type="dxa"/>
            <w:tcBorders>
              <w:bottom w:val="single" w:sz="18" w:space="0" w:color="auto"/>
            </w:tcBorders>
            <w:shd w:val="clear" w:color="auto" w:fill="5B9BD5"/>
          </w:tcPr>
          <w:p w:rsidR="00EC1866" w:rsidRPr="00EC1866" w:rsidRDefault="00EC1866" w:rsidP="00EC1866">
            <w:pPr>
              <w:spacing w:line="240" w:lineRule="auto"/>
              <w:jc w:val="both"/>
              <w:rPr>
                <w:b/>
                <w:bCs/>
                <w:highlight w:val="yellow"/>
              </w:rPr>
            </w:pPr>
            <w:r w:rsidRPr="00EC1866">
              <w:rPr>
                <w:b/>
                <w:bCs/>
                <w:sz w:val="28"/>
                <w:szCs w:val="28"/>
                <w:highlight w:val="yellow"/>
              </w:rPr>
              <w:t>2025</w:t>
            </w:r>
          </w:p>
        </w:tc>
        <w:tc>
          <w:tcPr>
            <w:tcW w:w="2845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то же, что и в 2024 г.</w:t>
            </w:r>
          </w:p>
        </w:tc>
        <w:tc>
          <w:tcPr>
            <w:tcW w:w="3827" w:type="dxa"/>
            <w:shd w:val="clear" w:color="auto" w:fill="D8D8D8"/>
          </w:tcPr>
          <w:p w:rsidR="00EC1866" w:rsidRPr="00EC1866" w:rsidRDefault="00EC1866" w:rsidP="00EC1866">
            <w:pPr>
              <w:spacing w:line="240" w:lineRule="auto"/>
              <w:jc w:val="both"/>
              <w:rPr>
                <w:highlight w:val="yellow"/>
              </w:rPr>
            </w:pPr>
            <w:r w:rsidRPr="00EC1866">
              <w:rPr>
                <w:sz w:val="28"/>
                <w:szCs w:val="28"/>
                <w:highlight w:val="yellow"/>
              </w:rPr>
              <w:t>30</w:t>
            </w:r>
          </w:p>
        </w:tc>
      </w:tr>
    </w:tbl>
    <w:p w:rsidR="00EC1866" w:rsidRP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1866">
        <w:rPr>
          <w:rFonts w:ascii="Times New Roman" w:hAnsi="Times New Roman"/>
          <w:sz w:val="28"/>
          <w:szCs w:val="28"/>
        </w:rPr>
        <w:t>Трудовой стаж – это продолжительность трудовой, иной общественно-полезной деятельности, а также других периодов, с которыми также связано возникновение права на  пенсию и ее размер.</w:t>
      </w:r>
    </w:p>
    <w:p w:rsidR="00EC1866" w:rsidRP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1866">
        <w:rPr>
          <w:rFonts w:ascii="Times New Roman" w:hAnsi="Times New Roman"/>
          <w:sz w:val="28"/>
          <w:szCs w:val="28"/>
        </w:rPr>
        <w:t xml:space="preserve">При этом необходимо учитывать, что начиная с 1 января 2002 года, т.е. со вступлением в силу Федерального закона от 17.12.2001 № 173-ФЗ «О трудовых пенсиях в Российской Федерации»,  установление трудовой </w:t>
      </w:r>
    </w:p>
    <w:p w:rsidR="00EC1866" w:rsidRP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P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P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1866" w:rsidRDefault="00EC1866" w:rsidP="00EC1866">
      <w:pPr>
        <w:pStyle w:val="21"/>
        <w:tabs>
          <w:tab w:val="left" w:pos="9355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(страховой) пенсии  осуществляется с применением трех видов трудового стажа, а именно: страхового стажа, стажа на соответствующих видах работ и общего трудового стажа. При этом каждый вид стажа  используется на разных этапах установления пенсии: страховой стаж – для определения права на  пенсию, общий трудовой стаж – для определения размера </w:t>
      </w:r>
      <w:proofErr w:type="gramStart"/>
      <w:r>
        <w:rPr>
          <w:rFonts w:ascii="Times New Roman" w:hAnsi="Times New Roman"/>
          <w:sz w:val="28"/>
          <w:szCs w:val="28"/>
        </w:rPr>
        <w:t>пенсии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при оценке пенсионных прав застрахованного лица по состоянию на 1 января 2002 года, стаж на соответствующих видах работ — для определения как права на пенсию, так и ее размера при оценке пенсионных прав застрахованного лица по состоянию на 1 января 2002 года.</w:t>
      </w:r>
    </w:p>
    <w:p w:rsidR="00EC1866" w:rsidRDefault="00EC1866" w:rsidP="00EC186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Вопросы, касающиеся страхового стажа, урегулированы главой 3 Закона от 28.12.2013 № 400-ФЗ (статьи 11-14).</w:t>
      </w:r>
    </w:p>
    <w:p w:rsidR="00EC1866" w:rsidRDefault="00EC1866" w:rsidP="00EC186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Кроме периодов работы и иной деятельности, за которую начисляются и уплачиваются страховые взносы, в страховой стаж засчитываются иные периоды (т. н. «</w:t>
      </w:r>
      <w:proofErr w:type="spellStart"/>
      <w:r>
        <w:rPr>
          <w:color w:val="000000"/>
          <w:sz w:val="28"/>
          <w:szCs w:val="28"/>
        </w:rPr>
        <w:t>нестраховые</w:t>
      </w:r>
      <w:proofErr w:type="spellEnd"/>
      <w:r>
        <w:rPr>
          <w:color w:val="000000"/>
          <w:sz w:val="28"/>
          <w:szCs w:val="28"/>
        </w:rPr>
        <w:t>» периоды), за которые не производится уплата страховых взносов, при этом за отдельные из которых производится возмещение средств из федерального бюджета.</w:t>
      </w:r>
      <w:proofErr w:type="gramEnd"/>
    </w:p>
    <w:p w:rsidR="00EC1866" w:rsidRDefault="00EC1866" w:rsidP="00EC186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таким периодам, в частности, относятся: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15"/>
      </w:tblGrid>
      <w:tr w:rsidR="00EC1866" w:rsidTr="00C818C9">
        <w:tc>
          <w:tcPr>
            <w:tcW w:w="9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1866" w:rsidRDefault="00EC1866" w:rsidP="00EC1866">
            <w:pPr>
              <w:snapToGrid w:val="0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 период прохождения военной службы, а также другой приравненной к ней службы, предусмотренной Законом Российской Федерации от 12 февраля 1993 года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</w:t>
            </w:r>
            <w:r>
              <w:rPr>
                <w:rStyle w:val="a5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период получения пособия по обязательному социальному страхованию в период временной нетрудоспособности;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период ухода одного из родителей за каждым ребенком до достижения им возраста полутора лет, но не более шести лет в общей сложности;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период получения пособия по безработице,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период содержания под стражей лиц, необоснованно привлеченных к уголовной ответственности, необоснованно репрессированных и впоследствии реабилитированных, и период отбывания наказания этими лицами в местах лишения свободы и ссылке;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период ухода, осуществляемого трудоспособным лицом за инвалидом I группы, ребенком-инвалидом или за лицом, достигшим возраста 80 лет;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период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8) период проживания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</w:t>
            </w:r>
            <w:proofErr w:type="gramEnd"/>
            <w:r>
              <w:rPr>
                <w:sz w:val="28"/>
                <w:szCs w:val="28"/>
              </w:rPr>
              <w:t xml:space="preserve"> и государственных учреждений СССР) за границей и международные организации, но не более пяти лет в общей сложности.</w:t>
            </w:r>
          </w:p>
        </w:tc>
      </w:tr>
    </w:tbl>
    <w:p w:rsidR="00EC1866" w:rsidRDefault="00EC1866" w:rsidP="00EC186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EC1866" w:rsidRDefault="00EC1866" w:rsidP="00EC1866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лицам, которым в страховой стаж засчитываются периоды уплаты страховых взносов, относятся две категории граждан:</w:t>
      </w:r>
    </w:p>
    <w:tbl>
      <w:tblPr>
        <w:tblW w:w="9811" w:type="dxa"/>
        <w:tblInd w:w="-120" w:type="dxa"/>
        <w:tblLayout w:type="fixed"/>
        <w:tblLook w:val="0000"/>
      </w:tblPr>
      <w:tblGrid>
        <w:gridCol w:w="9811"/>
      </w:tblGrid>
      <w:tr w:rsidR="00EC1866" w:rsidTr="00EC1866">
        <w:tc>
          <w:tcPr>
            <w:tcW w:w="9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1866" w:rsidRDefault="00EC1866" w:rsidP="00EC1866">
            <w:pPr>
              <w:suppressAutoHyphens w:val="0"/>
              <w:autoSpaceDE w:val="0"/>
              <w:snapToGrid w:val="0"/>
              <w:spacing w:line="240" w:lineRule="auto"/>
              <w:ind w:firstLine="709"/>
              <w:jc w:val="both"/>
              <w:rPr>
                <w:sz w:val="28"/>
                <w:szCs w:val="28"/>
                <w:lang w:eastAsia="ar-SA" w:bidi="ar-SA"/>
              </w:rPr>
            </w:pPr>
            <w:bookmarkStart w:id="0" w:name="Par6"/>
            <w:r>
              <w:rPr>
                <w:sz w:val="28"/>
                <w:szCs w:val="28"/>
                <w:lang w:eastAsia="ar-SA" w:bidi="ar-SA"/>
              </w:rPr>
              <w:t>-</w:t>
            </w:r>
            <w:bookmarkEnd w:id="0"/>
            <w:r>
              <w:rPr>
                <w:sz w:val="28"/>
                <w:szCs w:val="28"/>
                <w:lang w:eastAsia="ar-SA" w:bidi="ar-SA"/>
              </w:rPr>
              <w:t xml:space="preserve"> физические лица, за которых не осуществляется уплата страховых взносов страхователем в соответствии с федеральными законами </w:t>
            </w:r>
            <w:r>
              <w:rPr>
                <w:color w:val="000000"/>
                <w:sz w:val="28"/>
                <w:szCs w:val="28"/>
              </w:rPr>
              <w:t xml:space="preserve">«Об обязательном пенсионном страховании в Российской Федерации» </w:t>
            </w:r>
            <w:r>
              <w:rPr>
                <w:sz w:val="28"/>
                <w:szCs w:val="28"/>
                <w:lang w:eastAsia="ar-SA" w:bidi="ar-SA"/>
              </w:rPr>
              <w:t>и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в случае уплаты за них взносов другими физическими лицами;</w:t>
            </w:r>
          </w:p>
          <w:p w:rsidR="00EC1866" w:rsidRDefault="00EC1866" w:rsidP="00EC1866">
            <w:pPr>
              <w:suppressAutoHyphens w:val="0"/>
              <w:autoSpaceDE w:val="0"/>
              <w:spacing w:line="240" w:lineRule="auto"/>
              <w:ind w:firstLine="709"/>
              <w:jc w:val="both"/>
              <w:rPr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  <w:lang w:eastAsia="ar-SA" w:bidi="ar-SA"/>
              </w:rPr>
              <w:t xml:space="preserve">        </w:t>
            </w:r>
            <w:bookmarkStart w:id="1" w:name="Par12"/>
            <w:bookmarkStart w:id="2" w:name="Par10"/>
            <w:bookmarkStart w:id="3" w:name="Par8"/>
            <w:r>
              <w:rPr>
                <w:sz w:val="28"/>
                <w:szCs w:val="28"/>
                <w:lang w:eastAsia="ar-SA" w:bidi="ar-SA"/>
              </w:rPr>
              <w:t>-</w:t>
            </w:r>
            <w:bookmarkEnd w:id="1"/>
            <w:bookmarkEnd w:id="2"/>
            <w:bookmarkEnd w:id="3"/>
            <w:r>
              <w:rPr>
                <w:sz w:val="28"/>
                <w:szCs w:val="28"/>
                <w:lang w:eastAsia="ar-SA" w:bidi="ar-SA"/>
              </w:rPr>
              <w:t xml:space="preserve"> физические лица, постоянно или временно проживающие на территории Российской Федерации, на которых не распространяется обязательное пенсионное страхование в соответствии с Федеральным законом </w:t>
            </w:r>
            <w:r>
              <w:rPr>
                <w:color w:val="000000"/>
                <w:sz w:val="28"/>
                <w:szCs w:val="28"/>
              </w:rPr>
              <w:t xml:space="preserve">«Об обязательном пенсионном страховании в Российской Федерации» </w:t>
            </w:r>
            <w:r>
              <w:rPr>
                <w:sz w:val="28"/>
                <w:szCs w:val="28"/>
                <w:lang w:eastAsia="ar-SA" w:bidi="ar-SA"/>
              </w:rPr>
              <w:t xml:space="preserve"> в случае уплаты за себя страховых взносов в Пенсионный фонд Российской Федерации.</w:t>
            </w:r>
          </w:p>
        </w:tc>
      </w:tr>
    </w:tbl>
    <w:p w:rsidR="00EC1866" w:rsidRDefault="00EC1866" w:rsidP="00EC186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страховой пенсии по старости (</w:t>
      </w:r>
      <w:proofErr w:type="spellStart"/>
      <w:r>
        <w:rPr>
          <w:sz w:val="28"/>
          <w:szCs w:val="28"/>
        </w:rPr>
        <w:t>СПст</w:t>
      </w:r>
      <w:proofErr w:type="spellEnd"/>
      <w:r>
        <w:rPr>
          <w:sz w:val="28"/>
          <w:szCs w:val="28"/>
        </w:rPr>
        <w:t xml:space="preserve">) в году ее назначения будет определяться по формуле: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35"/>
      </w:tblGrid>
      <w:tr w:rsidR="00EC1866" w:rsidTr="00C818C9">
        <w:tc>
          <w:tcPr>
            <w:tcW w:w="9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1866" w:rsidRDefault="00EC1866" w:rsidP="00EC1866">
            <w:pPr>
              <w:snapToGrid w:val="0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СПст</w:t>
            </w:r>
            <w:proofErr w:type="spellEnd"/>
            <w:r>
              <w:rPr>
                <w:sz w:val="28"/>
                <w:szCs w:val="28"/>
              </w:rPr>
              <w:t xml:space="preserve"> = ИПК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СПК, где</w:t>
            </w:r>
          </w:p>
          <w:p w:rsidR="00EC1866" w:rsidRDefault="00EC1866" w:rsidP="00EC1866">
            <w:pPr>
              <w:snapToGrid w:val="0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70031">
              <w:rPr>
                <w:sz w:val="28"/>
                <w:szCs w:val="28"/>
              </w:rPr>
              <w:t>СПст</w:t>
            </w:r>
            <w:proofErr w:type="spellEnd"/>
            <w:r w:rsidRPr="00470031">
              <w:rPr>
                <w:sz w:val="28"/>
                <w:szCs w:val="28"/>
              </w:rPr>
              <w:t xml:space="preserve"> – страховая пенсия по старости;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ИПК - индивидуальный пенсионный коэффициент;</w:t>
            </w:r>
          </w:p>
          <w:p w:rsidR="00EC1866" w:rsidRDefault="00EC1866" w:rsidP="00EC1866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СПК - стоимость одного пенсионного коэффициента по состоянию на день, с которого назначается страховая пенсия. </w:t>
            </w:r>
          </w:p>
        </w:tc>
      </w:tr>
    </w:tbl>
    <w:p w:rsidR="00EC1866" w:rsidRDefault="00EC1866" w:rsidP="00EC1866">
      <w:pPr>
        <w:spacing w:line="240" w:lineRule="auto"/>
        <w:ind w:firstLine="709"/>
        <w:jc w:val="both"/>
      </w:pPr>
    </w:p>
    <w:p w:rsidR="00EC1866" w:rsidRDefault="00EC1866" w:rsidP="00EC186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страховой пенсии по инвалидности и страховой пенсии по случаю потери кормильца каждому нетрудоспособному члену семьи умершего кормильца определяется аналогично. При этом для определения размера страховой пенсии по случаю потери кормильца величина ИПК определяется в отношении умершего кормильца. </w:t>
      </w:r>
    </w:p>
    <w:p w:rsidR="00EC1866" w:rsidRPr="00EC1866" w:rsidRDefault="00EC1866" w:rsidP="00EC1866">
      <w:pPr>
        <w:spacing w:line="240" w:lineRule="auto"/>
        <w:ind w:firstLine="709"/>
        <w:jc w:val="both"/>
        <w:rPr>
          <w:sz w:val="28"/>
          <w:szCs w:val="28"/>
          <w:lang w:eastAsia="ar-SA" w:bidi="ar-SA"/>
        </w:rPr>
      </w:pPr>
      <w:r w:rsidRPr="00EC1866">
        <w:rPr>
          <w:sz w:val="28"/>
          <w:szCs w:val="28"/>
          <w:lang w:eastAsia="ar-SA" w:bidi="ar-SA"/>
        </w:rPr>
        <w:t xml:space="preserve">Размер страховой пенсии ежегодно корректируется с 1 февраля в связи с установлением стоимости пенсионного </w:t>
      </w:r>
      <w:proofErr w:type="gramStart"/>
      <w:r w:rsidRPr="00EC1866">
        <w:rPr>
          <w:sz w:val="28"/>
          <w:szCs w:val="28"/>
          <w:lang w:eastAsia="ar-SA" w:bidi="ar-SA"/>
        </w:rPr>
        <w:t>коэффициента</w:t>
      </w:r>
      <w:proofErr w:type="gramEnd"/>
      <w:r w:rsidRPr="00EC1866">
        <w:rPr>
          <w:sz w:val="28"/>
          <w:szCs w:val="28"/>
          <w:lang w:eastAsia="ar-SA" w:bidi="ar-SA"/>
        </w:rPr>
        <w:t xml:space="preserve"> на указанную дату исходя из роста потребительских цен за прошедший год.</w:t>
      </w:r>
    </w:p>
    <w:p w:rsidR="00EC1866" w:rsidRPr="00EC1866" w:rsidRDefault="00EC1866" w:rsidP="00EC1866">
      <w:pPr>
        <w:spacing w:line="240" w:lineRule="auto"/>
        <w:ind w:firstLine="709"/>
        <w:jc w:val="both"/>
        <w:rPr>
          <w:sz w:val="28"/>
          <w:szCs w:val="28"/>
          <w:lang w:eastAsia="ar-SA" w:bidi="ar-SA"/>
        </w:rPr>
      </w:pPr>
      <w:r w:rsidRPr="00EC1866">
        <w:rPr>
          <w:sz w:val="28"/>
          <w:szCs w:val="28"/>
          <w:lang w:eastAsia="ar-SA" w:bidi="ar-SA"/>
        </w:rPr>
        <w:t xml:space="preserve"> </w:t>
      </w:r>
      <w:proofErr w:type="gramStart"/>
      <w:r w:rsidRPr="00EC1866">
        <w:rPr>
          <w:sz w:val="28"/>
          <w:szCs w:val="28"/>
          <w:lang w:eastAsia="ar-SA" w:bidi="ar-SA"/>
        </w:rPr>
        <w:t>С 1 апреля каждого года производится дополнительное увеличение размера страховой пенсии, если стоимость пенсионного коэффициента, установленная исходя из объема поступлений от страховых взносов и трансфертов из федерального бюджета в бюджет Пенсионного фонда Российской Федерации на выплату страховых пенсий и суммы индивидуальных пенсионных коэффициентов получателей страховых пенсий,  превысит размер стоимости пенсионного коэффициента, установленной в феврале (часть 20 статьи 15 Закона от</w:t>
      </w:r>
      <w:proofErr w:type="gramEnd"/>
      <w:r w:rsidRPr="00EC1866">
        <w:rPr>
          <w:sz w:val="28"/>
          <w:szCs w:val="28"/>
          <w:lang w:eastAsia="ar-SA" w:bidi="ar-SA"/>
        </w:rPr>
        <w:t xml:space="preserve"> </w:t>
      </w:r>
      <w:proofErr w:type="gramStart"/>
      <w:r w:rsidRPr="00EC1866">
        <w:rPr>
          <w:sz w:val="28"/>
          <w:szCs w:val="28"/>
          <w:lang w:eastAsia="ar-SA" w:bidi="ar-SA"/>
        </w:rPr>
        <w:t>28.12.2013 № 400-ФЗ).</w:t>
      </w:r>
      <w:proofErr w:type="gramEnd"/>
    </w:p>
    <w:p w:rsidR="00EC1866" w:rsidRPr="00EC1866" w:rsidRDefault="00EC1866" w:rsidP="00EC1866">
      <w:pPr>
        <w:spacing w:line="240" w:lineRule="auto"/>
        <w:ind w:firstLine="709"/>
        <w:jc w:val="both"/>
        <w:rPr>
          <w:sz w:val="28"/>
          <w:szCs w:val="28"/>
        </w:rPr>
      </w:pPr>
      <w:r w:rsidRPr="00EC1866">
        <w:rPr>
          <w:sz w:val="28"/>
          <w:szCs w:val="28"/>
        </w:rPr>
        <w:t>С 1 января 2015 года стоимость одного пенсионного коэффициента составляет 64 рубля 10 копеек.</w:t>
      </w:r>
    </w:p>
    <w:p w:rsidR="00EC1866" w:rsidRDefault="00EC1866" w:rsidP="00EC1866">
      <w:pPr>
        <w:widowControl w:val="0"/>
        <w:spacing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того, согласно части 6 статьи 35 Закона от 28.12.2013 года № 400-ФЗ в 2015 году стоимость одного пенсионного коэффициента:</w:t>
      </w:r>
    </w:p>
    <w:p w:rsidR="00EC1866" w:rsidRDefault="00EC1866" w:rsidP="00EC1866">
      <w:pPr>
        <w:widowControl w:val="0"/>
        <w:spacing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1) с 1 февраля увеличивается на индекс роста потребительских цен за </w:t>
      </w:r>
      <w:r>
        <w:rPr>
          <w:rFonts w:cs="Calibri"/>
          <w:sz w:val="28"/>
          <w:szCs w:val="28"/>
        </w:rPr>
        <w:lastRenderedPageBreak/>
        <w:t>2014 год, размер которого устанавливается Правительством Российской Федерации;</w:t>
      </w:r>
    </w:p>
    <w:p w:rsidR="00F034C4" w:rsidRDefault="00EC1866" w:rsidP="00EC1866">
      <w:pPr>
        <w:spacing w:line="240" w:lineRule="auto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с 1 апреля устанавливается федеральным законом о бюджете Пенсионного фонда Российской Федерации на очередной год и плановый </w:t>
      </w:r>
      <w:proofErr w:type="gramStart"/>
      <w:r>
        <w:rPr>
          <w:rFonts w:cs="Calibri"/>
          <w:color w:val="000000"/>
          <w:sz w:val="28"/>
          <w:szCs w:val="28"/>
        </w:rPr>
        <w:t>период</w:t>
      </w:r>
      <w:proofErr w:type="gramEnd"/>
      <w:r>
        <w:rPr>
          <w:rFonts w:cs="Calibri"/>
          <w:color w:val="000000"/>
          <w:sz w:val="28"/>
          <w:szCs w:val="28"/>
        </w:rPr>
        <w:t xml:space="preserve"> исходя из разницы между годовым индексом роста среднемесячной заработной платы в Российской Федерации и коэффициентом произведенной корректировки на индекс роста потребительских цен. При этом указанный коэффициент не может превышать индекс </w:t>
      </w:r>
      <w:proofErr w:type="gramStart"/>
      <w:r>
        <w:rPr>
          <w:rFonts w:cs="Calibri"/>
          <w:color w:val="000000"/>
          <w:sz w:val="28"/>
          <w:szCs w:val="28"/>
        </w:rPr>
        <w:t>роста доходов бюджета Пенсионного фонда Российской Федерации</w:t>
      </w:r>
      <w:proofErr w:type="gramEnd"/>
      <w:r>
        <w:rPr>
          <w:rFonts w:cs="Calibri"/>
          <w:color w:val="000000"/>
          <w:sz w:val="28"/>
          <w:szCs w:val="28"/>
        </w:rPr>
        <w:t xml:space="preserve"> в расчете на одного пенсионера, направляемых на выплату страховых пенсий.</w:t>
      </w:r>
    </w:p>
    <w:p w:rsidR="00EC1866" w:rsidRDefault="00EC1866" w:rsidP="00EC1866">
      <w:pPr>
        <w:spacing w:line="240" w:lineRule="auto"/>
        <w:jc w:val="both"/>
        <w:rPr>
          <w:rFonts w:cs="Calibri"/>
          <w:color w:val="000000"/>
          <w:sz w:val="28"/>
          <w:szCs w:val="28"/>
        </w:rPr>
      </w:pPr>
    </w:p>
    <w:p w:rsidR="00EC1866" w:rsidRDefault="00EC1866" w:rsidP="00EC1866">
      <w:pPr>
        <w:spacing w:line="240" w:lineRule="auto"/>
        <w:jc w:val="both"/>
      </w:pPr>
    </w:p>
    <w:sectPr w:rsidR="00EC1866" w:rsidSect="00F0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EC" w:rsidRDefault="000D13EC" w:rsidP="00EC1866">
      <w:pPr>
        <w:spacing w:line="240" w:lineRule="auto"/>
      </w:pPr>
      <w:r>
        <w:separator/>
      </w:r>
    </w:p>
  </w:endnote>
  <w:endnote w:type="continuationSeparator" w:id="0">
    <w:p w:rsidR="000D13EC" w:rsidRDefault="000D13EC" w:rsidP="00EC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1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EC" w:rsidRDefault="000D13EC" w:rsidP="00EC1866">
      <w:pPr>
        <w:spacing w:line="240" w:lineRule="auto"/>
      </w:pPr>
      <w:r>
        <w:separator/>
      </w:r>
    </w:p>
  </w:footnote>
  <w:footnote w:type="continuationSeparator" w:id="0">
    <w:p w:rsidR="000D13EC" w:rsidRDefault="000D13EC" w:rsidP="00EC1866">
      <w:pPr>
        <w:spacing w:line="240" w:lineRule="auto"/>
      </w:pPr>
      <w:r>
        <w:continuationSeparator/>
      </w:r>
    </w:p>
  </w:footnote>
  <w:footnote w:id="1">
    <w:p w:rsidR="00EC1866" w:rsidRPr="0040394A" w:rsidRDefault="00EC1866" w:rsidP="0040394A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866"/>
    <w:rsid w:val="000D13EC"/>
    <w:rsid w:val="00165C5C"/>
    <w:rsid w:val="001C584D"/>
    <w:rsid w:val="0040394A"/>
    <w:rsid w:val="00AE1346"/>
    <w:rsid w:val="00EC1866"/>
    <w:rsid w:val="00F0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6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link w:val="20"/>
    <w:qFormat/>
    <w:rsid w:val="00EC186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112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сноски"/>
    <w:rsid w:val="00EC1866"/>
  </w:style>
  <w:style w:type="character" w:styleId="a5">
    <w:name w:val="footnote reference"/>
    <w:rsid w:val="00EC1866"/>
    <w:rPr>
      <w:vertAlign w:val="superscript"/>
    </w:rPr>
  </w:style>
  <w:style w:type="paragraph" w:customStyle="1" w:styleId="21">
    <w:name w:val="Основной текст с отступом 21"/>
    <w:basedOn w:val="a"/>
    <w:rsid w:val="00EC1866"/>
    <w:pPr>
      <w:spacing w:before="120" w:line="360" w:lineRule="auto"/>
      <w:ind w:firstLine="567"/>
      <w:jc w:val="both"/>
    </w:pPr>
    <w:rPr>
      <w:rFonts w:ascii="TimesET" w:hAnsi="TimesET"/>
      <w:szCs w:val="20"/>
    </w:rPr>
  </w:style>
  <w:style w:type="paragraph" w:styleId="a6">
    <w:name w:val="footnote text"/>
    <w:basedOn w:val="a"/>
    <w:link w:val="a7"/>
    <w:rsid w:val="00EC1866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EC1866"/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styleId="a8">
    <w:name w:val="Hyperlink"/>
    <w:rsid w:val="00EC1866"/>
    <w:rPr>
      <w:color w:val="000080"/>
      <w:u w:val="single"/>
    </w:rPr>
  </w:style>
  <w:style w:type="character" w:customStyle="1" w:styleId="20">
    <w:name w:val="Заголовок 2 Знак"/>
    <w:basedOn w:val="a1"/>
    <w:link w:val="2"/>
    <w:rsid w:val="00EC1866"/>
    <w:rPr>
      <w:rFonts w:ascii="Cambria" w:eastAsia="Times New Roman" w:hAnsi="Cambria" w:cs="font112"/>
      <w:b/>
      <w:bCs/>
      <w:color w:val="4F81BD"/>
      <w:kern w:val="1"/>
      <w:sz w:val="26"/>
      <w:szCs w:val="26"/>
      <w:lang w:eastAsia="hi-IN" w:bidi="hi-IN"/>
    </w:rPr>
  </w:style>
  <w:style w:type="paragraph" w:styleId="a0">
    <w:name w:val="Body Text"/>
    <w:basedOn w:val="a"/>
    <w:link w:val="a9"/>
    <w:rsid w:val="00EC1866"/>
    <w:pPr>
      <w:spacing w:after="120"/>
    </w:pPr>
  </w:style>
  <w:style w:type="character" w:customStyle="1" w:styleId="a9">
    <w:name w:val="Основной текст Знак"/>
    <w:basedOn w:val="a1"/>
    <w:link w:val="a0"/>
    <w:rsid w:val="00EC1866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</dc:creator>
  <cp:keywords/>
  <dc:description/>
  <cp:lastModifiedBy>1502</cp:lastModifiedBy>
  <cp:revision>4</cp:revision>
  <dcterms:created xsi:type="dcterms:W3CDTF">2014-12-10T02:36:00Z</dcterms:created>
  <dcterms:modified xsi:type="dcterms:W3CDTF">2014-12-10T02:55:00Z</dcterms:modified>
</cp:coreProperties>
</file>